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7"/>
        <w:gridCol w:w="24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gridSpan w:val="2"/>
            <w:shd w:val="clear"/>
            <w:vAlign w:val="top"/>
          </w:tcPr>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标题：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市场监管总局关于促进特种设备安全与节能科技创新发展的指导意见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索引号：</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11100000MB0143028R/2026-915541</w:t>
            </w:r>
          </w:p>
        </w:tc>
        <w:tc>
          <w:tcPr>
            <w:tcW w:w="4665" w:type="dxa"/>
            <w:shd w:val="clear"/>
            <w:vAlign w:val="top"/>
          </w:tcPr>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主题分类：</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文号：</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国市监特设发〔2026〕33号</w:t>
            </w:r>
          </w:p>
        </w:tc>
        <w:tc>
          <w:tcPr>
            <w:tcW w:w="4665" w:type="dxa"/>
            <w:shd w:val="clear"/>
            <w:vAlign w:val="top"/>
          </w:tcPr>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所属机构：</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特种设备安全监察局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130" w:type="dxa"/>
            <w:shd w:val="clear"/>
            <w:vAlign w:val="top"/>
          </w:tcPr>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成文日期：</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2026年03月16日</w:t>
            </w:r>
          </w:p>
        </w:tc>
        <w:tc>
          <w:tcPr>
            <w:tcW w:w="4665" w:type="dxa"/>
            <w:shd w:val="clear"/>
            <w:vAlign w:val="top"/>
          </w:tcPr>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24"/>
                <w:szCs w:val="24"/>
              </w:rPr>
            </w:pPr>
            <w:r>
              <w:rPr>
                <w:color w:val="333333"/>
                <w:sz w:val="24"/>
                <w:szCs w:val="24"/>
                <w:bdr w:val="none" w:color="auto" w:sz="0" w:space="0"/>
              </w:rPr>
              <w:t>发布日期：</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24"/>
                <w:szCs w:val="24"/>
              </w:rPr>
            </w:pPr>
            <w:r>
              <w:rPr>
                <w:color w:val="808080"/>
                <w:sz w:val="24"/>
                <w:szCs w:val="24"/>
                <w:bdr w:val="none" w:color="auto" w:sz="0" w:space="0"/>
              </w:rPr>
              <w:t>2026年03月27日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sz w:val="36"/>
          <w:szCs w:val="36"/>
        </w:rPr>
      </w:pPr>
      <w:r>
        <w:rPr>
          <w:rFonts w:hint="eastAsia" w:ascii="宋体" w:hAnsi="宋体" w:eastAsia="宋体" w:cs="宋体"/>
          <w:i w:val="0"/>
          <w:iCs w:val="0"/>
          <w:caps w:val="0"/>
          <w:color w:val="333333"/>
          <w:spacing w:val="0"/>
          <w:sz w:val="36"/>
          <w:szCs w:val="36"/>
          <w:bdr w:val="none" w:color="auto" w:sz="0" w:space="0"/>
        </w:rPr>
        <w:t>市场监管总局</w:t>
      </w:r>
      <w:bookmarkStart w:id="0" w:name="_GoBack"/>
      <w:r>
        <w:rPr>
          <w:rFonts w:hint="eastAsia" w:ascii="宋体" w:hAnsi="宋体" w:eastAsia="宋体" w:cs="宋体"/>
          <w:i w:val="0"/>
          <w:iCs w:val="0"/>
          <w:caps w:val="0"/>
          <w:color w:val="333333"/>
          <w:spacing w:val="0"/>
          <w:sz w:val="36"/>
          <w:szCs w:val="36"/>
          <w:bdr w:val="none" w:color="auto" w:sz="0" w:space="0"/>
        </w:rPr>
        <w:t>关于促进特种设备安全与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center"/>
        <w:rPr>
          <w:rFonts w:hint="eastAsia" w:ascii="宋体" w:hAnsi="宋体" w:eastAsia="宋体" w:cs="宋体"/>
          <w:sz w:val="36"/>
          <w:szCs w:val="36"/>
        </w:rPr>
      </w:pPr>
      <w:r>
        <w:rPr>
          <w:rFonts w:hint="eastAsia" w:ascii="宋体" w:hAnsi="宋体" w:eastAsia="宋体" w:cs="宋体"/>
          <w:i w:val="0"/>
          <w:iCs w:val="0"/>
          <w:caps w:val="0"/>
          <w:color w:val="333333"/>
          <w:spacing w:val="0"/>
          <w:sz w:val="36"/>
          <w:szCs w:val="36"/>
          <w:bdr w:val="none" w:color="auto" w:sz="0" w:space="0"/>
        </w:rPr>
        <w:t>节能科技创新发展的指导意见</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30"/>
          <w:szCs w:val="30"/>
          <w:bdr w:val="none" w:color="auto" w:sz="0" w:space="0"/>
        </w:rPr>
        <w:t>国市监特设发〔2026〕33号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各省、自治区、直辖市和新疆生产建设兵团市场监管局（厅、委）：</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为完善特种设备科技创新体系，全链条推动关键核心技术攻关，实现特种设备安全与节能科技高水平自立自强，现提出如下意见。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以习近平新时代中国特色社会主义思想为指导，坚持面向世界科技前沿、面向经济主战场、面向国家重大需求、面向人民生命健康，紧密贴合特种设备安全与节能面临的新形势、新挑战和新需求，加强科技创新力量布局，优化科技创新要素配置，加快关键核心技术攻关，以高质量发展促进高水平安全，以高水平安全保障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到2030年，围绕特种设备全生命周期安全保障能力，构建“现代设计—先进制造—智能运维”的技术体系，突破影响特种设备安全与节能的重大工程难题与疑难技术问题，进一步提高高端检测仪器国产化率。建立需求牵引、多元投入、协同攻关的特种设备安全与节能科技创新体系，形成人才驱动、知识共享的特种设备安全与节能科技创新发展生态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二、推进特种设备安全与节能关键核心技术科技创新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（一）加强特种设备全生命周期保障技术研究。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 研究应用特种设备先进设计方法。在特种设备设计阶段积极采用先进的轻量化、数字孪生、拓扑优化等设计方法，聚焦支撑特种设备产业高质量发展，将绿色发展理念融入特种设备设计源头，在确保特种设备可靠性的基础上，着力突破标准化、智能化、系统化等共性技术。鼓励节能降碳技术创新，推广应用高强度碳纤维等复合材料制造的高性能部件，开发能量回收与存储技术，形成绿色设计能力。前瞻布局低碳、零碳技术研究与应用，引入碳足迹标识并建立相关追溯分析机制，突破安全与低碳协同设计瓶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 研发特种设备先进与绿色制造技术。树立先进制造理念，研究先进制造方法与技术，建设以数字化、网络化、智能化、标准化为特征的特种设备数字工厂，深化先进控制、系统协同及功能安全等技术应用，实现制造资源高效协同与精益管控。应用基于人工智能技术的深度优化工艺，研发推广制造过程能源节约、材料循环利用、数字孪生优化制造、复杂部件增材制造等技术，深化特种设备全生命周期碳足迹核算与管理，支撑装备质量跃升，提高集成创新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 研究特种设备智能监测与运维技术。构建低成本、少维护、自优化、强匹配的自适应传感网络状态感知系统，发展设备健康状态数字孪生体，实现全生命周期在线监测与智能诊断。开展特种设备本质安全水平关键影响因素研究，系统预防人因失效，提升使用管理能力。科学评估设备寿命并合理确定检验检测周期，加强基于数字孪生与人工智能的完整性管理研究，提升设备运维可靠性，强化人员作业及维保行为的智能管理，降低人为操作风险。建立特种设备故障与失效案例库，构建垂直领域大模型和智能体，提升运维智能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 加强特种设备智慧监管与应急管理技术研究。推动监管数据实时采集、动态分析与风险研判，实现从静态审批向动态精准监管转变。加强信用监管和智慧监管技术研究，推动监管数据全量归集与动态分析，构建非现场、穿透式监管框架。加强多功能、可视化监管终端和装备研发应用。建立健全基于大数据的特种设备安全风险分级管控和隐患排查治理双重预防机制，推动监管模式从“人工经验驱动”转向“数据智能驱动”，从“人防”向“人防+技防+智防”转型升级。加强应急管理能力建设，推动人工智能在风险仿真、交互推演、应急决策和事故调查等环节应用，构建快速响应、多方联动的应急指挥体系，全面提升智能预警、智慧监管和应急响应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（二）加强特种设备重点领域关键技术研究。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 加快突破新能源与绿色低碳特种设备安全技术。聚焦氢能、新型储能、低碳热力发电、碳捕集利用与封存等领域特种设备，研究安全测试与评价、建造与运维质量提升、损伤检测与泄漏监测、能效与安全协同优化、安全智能协同管控等技术。研究特种设备部件循环利用技术，在设计阶段融入可循环利用理念，促进节能减排。建设与新能源战略转型、“双碳”目标和民生保障需求相匹配的新能源与绿色低碳特种设备全生命周期安全保障技术体系，提高装备自主可控能力，协同推进绿色治理、安全发展和自主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 加强复杂工况承压设备安全防控技术研究。研究极端复杂工况长时服役承压设备的损伤早期识别、原位表征与失效风险预警技术，研发超高参数电站锅炉、长时服役石化装置、油气管道与储存设备等重要承压设备的损伤监测、风险评估与主动防控技术。研究极端条件下特种设备安全评估技术，逐步建立超设计使用寿命的在役特种设备使用风险评价体系和检验模式，实现重大承压设备安全风险的精准感知、超前预警与主动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 开展先进检测仪器与特种机器人技术攻关。加强特种设备相关检测装备的智能化、可靠性和环境适应性研究，研发高精度智能传感器和检测仪器，研制适用于复杂环境、不可达空间的高环境适应性特种设备检测与作业机器人，研究特种机器人测试与评价技术体系，破解智能传感、先进检测仪器和特种检测机器人的“卡脖子”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 加强城市运行特种设备安全预警技术研究。研发用于城市生命线的具身智能可重构内检测机器人。研发集群化、大客流、新兴和特殊环境载人机电类特种设备的无人化检测装备和在线监测系统。研究加氢站、热质储能系统、多型电梯、大型游乐设施、垃圾焚烧锅炉等关键设施的健康状态监测、多维风险感知与智能巡检技术，提升城市基础设施运行安全，为打造安全可靠的韧性城市作出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三、建立特种设备科技项目创新推进机制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构建需求导向的项目生成机制。探索建立常态化特种设备技术需求征集机制，深入开展技术论证，形成特种设备安全技术攻关项目清单。推动供需对接，实现跨部门、跨地区的项目信息共享与协同攻关，建立健全大整合、高共享、深应用的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探索多元化的特种设备科技创新经费支撑渠道。积极争取国家及地方财政性经费的支持。探索建立特种设备安全与创新联合体，深化“揭榜挂帅”等市场化机制应用，市场监管部门要引导和鼓励特种设备相关企业围绕特种设备技术瓶颈与自身需求“发榜”，吸引有能力单位“揭榜”。鼓励特种设备相关单位运用知识产权质押融资、普惠金融贷款等工具，拓宽企业研发投入和成果产业化融资渠道，撬动更多社会资本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构建全链条协同的项目联合攻关机制。强化特种设备科技协作平台作用，鼓励特种设备设计、制造、检验检测、使用单位共同参与，承担重大科研任务。探索建立由国家级特种设备技术机构等高水平机构带动基础薄弱机构，东部地区支援西部地区的协作机制，实现跨区域、跨层级的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积极推动特种设备科技成果转化。市场监管部门建立特种设备技术服务成果转化应用试点以及评价机制，发挥产业园区在特种设备科技成果转化中的作用，加快技术服务成果完善、转化和推广应用，推动技术服务成果的产业化应用。推动成熟的新技术、新材料、新工艺等有关技术要求及时纳入特种设备安全技术规范。鼓励特种设备相关单位建立技术服务成果转化机制，加强与应用主体的沟通协调，将成果转化效益纳入分配机制，激发人员的内生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四、优化特种设备创新发展生态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加强特种设备科技创新政策支撑。加强国家级科研项目中“特种设备安全与节能”研究项目布局，积极争取省部级科研项目立项和资金支持。积极发挥市场监管总局特种设备安全与节能技术委员会的智库作用。加强特种设备政策、法规、宏观制度前瞻性软科学课题研究，促进科技创新成果更好、更广泛地应用。加强与相关部门开展特种设备科技项目协作，通过多部门协同发力，多元共治推进特种设备安全与节能科技创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推进特种设备基础科技创新能力平台建设。支持国家级特种设备科研机构以全国重点实验室等为载体，打造特种设备领域的国家战略科技力量。在氢能、新型储能、低碳热力发电、先进无损检测、特种机器人等领域建设省部级科技创新平台，探索推动有条件的机构建设内部技术创新实验室。平台建设要深化与高校、跨行业科研机构的战略合作，加强国际交流合作，吸引科技型企业和社会组织等多元主体参与特种设备领域基础研究、应用开发、成果转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加快构建特种设备科技人才支撑体系。定向引育战略科学家，进行战略谋划与技术创新引领。加强领军人才培育，推动跨学科、跨领域人才协作。加强特种设备专业青年人才培养，推动青年人才主导重大科研任务。优化建设特种设备重点领域创新团队，开展跨学科协作，促进人才跨界融合，提升协同创新效能。组建特种设备国际科技合作团队，拓展多层次、多渠道、多模式的国际科技交流合作。建立“传帮带”机制，完善技能传承与人才梯队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提高特种设备科技信息与知识共享水平。加强特种设备安全与节能领域信息共享，广泛整合多源数据资源，制定特种设备领域元数据规范与技术接口标准。构建特种设备事故案例库、模型数据库、知识共享库等，确保数据兼容性和互操作性，利用云计算和大数据分析技术强化分析能力，为设备预防性维护、故障诊断和性能优化提供数据支持。营造开放共享的组织文化，促进知识流通与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各级市场监管部门要充分重视特种设备安全与节能科技创新发展工作，积极向同级政府部门争取政策支持，形成上下联动、齐抓共管的工作格局，共同推进特种设备安全与节能科技创新工作。充分发挥特种设备科技协作平台作用，建立特种设备安全与节能创新发展科技协同工作机制，更好发挥平台科技创新功能。持续强化特种设备战略咨询能力，打造专业的特种设备安全与节能战略咨询专家团队，进行特种设备科技创新战略布局设计，构建高水平、协同化的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both"/>
        <w:rPr>
          <w:rFonts w:hint="eastAsia" w:ascii="宋体" w:hAnsi="宋体" w:eastAsia="宋体" w:cs="宋体"/>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市场监管总局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2026年3月16日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93A2A"/>
    <w:multiLevelType w:val="multilevel"/>
    <w:tmpl w:val="9D593A2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E42396F"/>
    <w:multiLevelType w:val="multilevel"/>
    <w:tmpl w:val="9E42396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A748D60F"/>
    <w:multiLevelType w:val="multilevel"/>
    <w:tmpl w:val="A748D60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9EF58EA"/>
    <w:multiLevelType w:val="multilevel"/>
    <w:tmpl w:val="C9EF58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16817DF2"/>
    <w:multiLevelType w:val="multilevel"/>
    <w:tmpl w:val="16817D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32DFADE9"/>
    <w:multiLevelType w:val="multilevel"/>
    <w:tmpl w:val="32DFADE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66941228"/>
    <w:multiLevelType w:val="multilevel"/>
    <w:tmpl w:val="6694122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MxYjU2N2M3N2U3ZDY0MDhlM2JjZGIyZjM3ZTkifQ=="/>
  </w:docVars>
  <w:rsids>
    <w:rsidRoot w:val="00000000"/>
    <w:rsid w:val="3998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2026-04-22T02:54:25Z</dcterms:created>
  <dc:creator>Administrator</dc:creator>
  <cp:lastModifiedBy>爱春豪园花卉市场</cp:lastModifiedBy>
  <dcterms:modified xsi:type="dcterms:W3CDTF">2026-04-22T02:55:08Z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40EB81192C6E4F88BFA33CAD6D386085_12</vt:lpwstr>
  </property>
</Properties>
</file>